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ajorEastAsia" w:hAnsi="Times New Roman" w:cs="Times New Roman"/>
          <w:caps/>
          <w:kern w:val="2"/>
          <w:sz w:val="21"/>
        </w:rPr>
        <w:id w:val="536078793"/>
        <w:docPartObj>
          <w:docPartGallery w:val="Cover Pages"/>
          <w:docPartUnique/>
        </w:docPartObj>
      </w:sdtPr>
      <w:sdtEndPr>
        <w:rPr>
          <w:rFonts w:eastAsiaTheme="minorEastAsia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382412" w:rsidRPr="00434078">
            <w:trPr>
              <w:trHeight w:val="2880"/>
              <w:jc w:val="center"/>
            </w:trPr>
            <w:tc>
              <w:tcPr>
                <w:tcW w:w="5000" w:type="pct"/>
              </w:tcPr>
              <w:p w:rsidR="00382412" w:rsidRPr="00434078" w:rsidRDefault="00382412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caps/>
                  </w:rPr>
                </w:pPr>
              </w:p>
            </w:tc>
          </w:tr>
          <w:tr w:rsidR="00382412" w:rsidRPr="00434078">
            <w:trPr>
              <w:trHeight w:val="1440"/>
              <w:jc w:val="center"/>
            </w:trPr>
            <w:sdt>
              <w:sdtPr>
                <w:rPr>
                  <w:rFonts w:ascii="Times New Roman" w:eastAsiaTheme="majorEastAsia" w:hAnsi="Times New Roman" w:cs="Times New Roman"/>
                  <w:sz w:val="80"/>
                  <w:szCs w:val="80"/>
                </w:rPr>
                <w:alias w:val="标题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382412" w:rsidRPr="00434078" w:rsidRDefault="006641FD" w:rsidP="00382412">
                    <w:pPr>
                      <w:pStyle w:val="a3"/>
                      <w:jc w:val="center"/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</w:pPr>
                    <w:r w:rsidRPr="00434078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2015</w:t>
                    </w:r>
                    <w:r w:rsidRPr="00434078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年</w:t>
                    </w:r>
                    <w:r w:rsidR="007F6C22">
                      <w:rPr>
                        <w:rFonts w:ascii="Times New Roman" w:eastAsiaTheme="majorEastAsia" w:hAnsi="Times New Roman" w:cs="Times New Roman" w:hint="eastAsia"/>
                        <w:sz w:val="80"/>
                        <w:szCs w:val="80"/>
                      </w:rPr>
                      <w:t>东莞市教师进修学校</w:t>
                    </w:r>
                    <w:r w:rsidRPr="00434078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>预算</w:t>
                    </w:r>
                    <w:r w:rsidRPr="00434078">
                      <w:rPr>
                        <w:rFonts w:ascii="Times New Roman" w:eastAsiaTheme="majorEastAsia" w:hAnsi="Times New Roman" w:cs="Times New Roman"/>
                        <w:sz w:val="80"/>
                        <w:szCs w:val="80"/>
                      </w:rPr>
                      <w:t xml:space="preserve">   </w:t>
                    </w:r>
                  </w:p>
                </w:tc>
              </w:sdtContent>
            </w:sdt>
          </w:tr>
          <w:tr w:rsidR="00382412" w:rsidRPr="00434078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382412" w:rsidRPr="00434078" w:rsidRDefault="00382412" w:rsidP="00382412">
                <w:pPr>
                  <w:pStyle w:val="a3"/>
                  <w:jc w:val="center"/>
                  <w:rPr>
                    <w:rFonts w:ascii="Times New Roman" w:eastAsiaTheme="majorEastAsia" w:hAnsi="Times New Roman" w:cs="Times New Roman"/>
                    <w:sz w:val="44"/>
                    <w:szCs w:val="44"/>
                  </w:rPr>
                </w:pPr>
              </w:p>
            </w:tc>
          </w:tr>
          <w:tr w:rsidR="00382412" w:rsidRPr="0043407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82412" w:rsidRPr="00434078" w:rsidRDefault="00382412">
                <w:pPr>
                  <w:pStyle w:val="a3"/>
                  <w:jc w:val="center"/>
                  <w:rPr>
                    <w:rFonts w:ascii="Times New Roman" w:hAnsi="Times New Roman" w:cs="Times New Roman"/>
                  </w:rPr>
                </w:pPr>
              </w:p>
            </w:tc>
          </w:tr>
          <w:tr w:rsidR="00382412" w:rsidRPr="00434078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382412" w:rsidRPr="00434078" w:rsidRDefault="00382412" w:rsidP="00382412">
                <w:pPr>
                  <w:pStyle w:val="a3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</w:p>
            </w:tc>
          </w:tr>
        </w:tbl>
        <w:p w:rsidR="00382412" w:rsidRPr="00434078" w:rsidRDefault="00382412">
          <w:pPr>
            <w:rPr>
              <w:rFonts w:ascii="Times New Roman" w:hAnsi="Times New Roman" w:cs="Times New Roman"/>
            </w:rPr>
          </w:pPr>
        </w:p>
        <w:p w:rsidR="00382412" w:rsidRPr="00434078" w:rsidRDefault="00382412">
          <w:pPr>
            <w:rPr>
              <w:rFonts w:ascii="Times New Roman" w:hAnsi="Times New Roman" w:cs="Times New Roman"/>
            </w:rPr>
          </w:pPr>
        </w:p>
        <w:p w:rsidR="00382412" w:rsidRPr="00434078" w:rsidRDefault="00382412">
          <w:pPr>
            <w:rPr>
              <w:rFonts w:ascii="Times New Roman" w:hAnsi="Times New Roman" w:cs="Times New Roman"/>
            </w:rPr>
          </w:pPr>
        </w:p>
        <w:p w:rsidR="00382412" w:rsidRPr="00434078" w:rsidRDefault="00382412">
          <w:pPr>
            <w:widowControl/>
            <w:jc w:val="left"/>
            <w:rPr>
              <w:rFonts w:ascii="Times New Roman" w:hAnsi="Times New Roman" w:cs="Times New Roman"/>
            </w:rPr>
          </w:pPr>
          <w:r w:rsidRPr="00434078">
            <w:rPr>
              <w:rFonts w:ascii="Times New Roman" w:hAnsi="Times New Roman" w:cs="Times New Roman"/>
            </w:rPr>
            <w:br w:type="page"/>
          </w:r>
        </w:p>
      </w:sdtContent>
    </w:sdt>
    <w:p w:rsidR="00F46C79" w:rsidRPr="00434078" w:rsidRDefault="00F46C79" w:rsidP="00382412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lastRenderedPageBreak/>
        <w:t>目录</w:t>
      </w:r>
    </w:p>
    <w:p w:rsidR="00F46C79" w:rsidRPr="00434078" w:rsidRDefault="00F46C79" w:rsidP="00F46C7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t>第一部分</w:t>
      </w:r>
      <w:r w:rsidRPr="00434078">
        <w:rPr>
          <w:rFonts w:ascii="Times New Roman" w:eastAsia="黑体" w:hAnsi="Times New Roman" w:cs="Times New Roman"/>
          <w:sz w:val="32"/>
          <w:szCs w:val="32"/>
        </w:rPr>
        <w:t xml:space="preserve"> </w:t>
      </w:r>
      <w:r w:rsidRPr="00434078">
        <w:rPr>
          <w:rFonts w:ascii="Times New Roman" w:eastAsia="黑体" w:hAnsi="Times New Roman" w:cs="Times New Roman"/>
          <w:sz w:val="32"/>
          <w:szCs w:val="32"/>
        </w:rPr>
        <w:t>部门概况</w:t>
      </w:r>
    </w:p>
    <w:p w:rsidR="00F46C79" w:rsidRPr="00434078" w:rsidRDefault="00F46C79" w:rsidP="00F46C7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一、部门主要职责</w:t>
      </w:r>
    </w:p>
    <w:p w:rsidR="00F46C79" w:rsidRPr="00434078" w:rsidRDefault="00F46C79" w:rsidP="00F46C7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二、部门预算单位构成</w:t>
      </w:r>
    </w:p>
    <w:p w:rsidR="00434078" w:rsidRPr="00434078" w:rsidRDefault="00434078" w:rsidP="0043407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三、人员情况</w:t>
      </w:r>
    </w:p>
    <w:p w:rsidR="00F46C79" w:rsidRPr="00434078" w:rsidRDefault="00F46C79" w:rsidP="00F46C7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t>第二部分</w:t>
      </w:r>
      <w:r w:rsidRPr="00434078">
        <w:rPr>
          <w:rFonts w:ascii="Times New Roman" w:eastAsia="黑体" w:hAnsi="Times New Roman" w:cs="Times New Roman"/>
          <w:sz w:val="32"/>
          <w:szCs w:val="32"/>
        </w:rPr>
        <w:t xml:space="preserve"> 2015</w:t>
      </w:r>
      <w:r w:rsidRPr="00434078">
        <w:rPr>
          <w:rFonts w:ascii="Times New Roman" w:eastAsia="黑体" w:hAnsi="Times New Roman" w:cs="Times New Roman"/>
          <w:sz w:val="32"/>
          <w:szCs w:val="32"/>
        </w:rPr>
        <w:t>年部门预算情况说明</w:t>
      </w:r>
    </w:p>
    <w:p w:rsidR="00F46C79" w:rsidRPr="00434078" w:rsidRDefault="00F46C79" w:rsidP="00F46C7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一、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2015</w:t>
      </w:r>
      <w:r w:rsidR="00156ACC" w:rsidRPr="00434078">
        <w:rPr>
          <w:rFonts w:ascii="Times New Roman" w:eastAsia="仿宋_GB2312" w:hAnsi="Times New Roman" w:cs="Times New Roman"/>
          <w:sz w:val="32"/>
          <w:szCs w:val="32"/>
        </w:rPr>
        <w:t>年财政拨款收支预算情况的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说明</w:t>
      </w:r>
    </w:p>
    <w:p w:rsidR="00156ACC" w:rsidRPr="00434078" w:rsidRDefault="00156ACC" w:rsidP="00156AC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二、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年一般公共预算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经费预算情况说明</w:t>
      </w:r>
    </w:p>
    <w:p w:rsidR="00F46C79" w:rsidRPr="00434078" w:rsidRDefault="00F46C79" w:rsidP="00F46C79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t>第三部分</w:t>
      </w:r>
      <w:r w:rsidRPr="00434078">
        <w:rPr>
          <w:rFonts w:ascii="Times New Roman" w:eastAsia="黑体" w:hAnsi="Times New Roman" w:cs="Times New Roman"/>
          <w:sz w:val="32"/>
          <w:szCs w:val="32"/>
        </w:rPr>
        <w:t xml:space="preserve"> 2015</w:t>
      </w:r>
      <w:r w:rsidRPr="00434078">
        <w:rPr>
          <w:rFonts w:ascii="Times New Roman" w:eastAsia="黑体" w:hAnsi="Times New Roman" w:cs="Times New Roman"/>
          <w:sz w:val="32"/>
          <w:szCs w:val="32"/>
        </w:rPr>
        <w:t>年部门预算表</w:t>
      </w:r>
    </w:p>
    <w:p w:rsidR="00F46C79" w:rsidRPr="00434078" w:rsidRDefault="00F46C79" w:rsidP="00F46C7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一、财政拨款收支总表</w:t>
      </w:r>
    </w:p>
    <w:p w:rsidR="00F46C79" w:rsidRPr="00434078" w:rsidRDefault="00F46C79" w:rsidP="00F46C7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二、一般公共预算支出表</w:t>
      </w:r>
    </w:p>
    <w:p w:rsidR="00F46C79" w:rsidRPr="00434078" w:rsidRDefault="00F46C79" w:rsidP="00F46C7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三、一般公共预算基本支出表</w:t>
      </w:r>
    </w:p>
    <w:p w:rsidR="00F46C79" w:rsidRPr="00434078" w:rsidRDefault="00F46C79" w:rsidP="00F46C7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四、一般公共预算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经费支出表</w:t>
      </w:r>
    </w:p>
    <w:p w:rsidR="00F46C79" w:rsidRPr="00434078" w:rsidRDefault="00F46C79" w:rsidP="00F46C7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五、政府性基金预算支出表</w:t>
      </w:r>
    </w:p>
    <w:p w:rsidR="00F46C79" w:rsidRPr="00434078" w:rsidRDefault="00F46C79" w:rsidP="00F46C7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六、部门收支总表</w:t>
      </w:r>
    </w:p>
    <w:p w:rsidR="00F46C79" w:rsidRPr="00434078" w:rsidRDefault="00F46C79" w:rsidP="00F46C79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七、部门收入总表</w:t>
      </w:r>
    </w:p>
    <w:p w:rsidR="00156ACC" w:rsidRPr="00434078" w:rsidRDefault="00F46C79" w:rsidP="006F3C23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八、部门支出总表</w:t>
      </w:r>
    </w:p>
    <w:p w:rsidR="00931FD2" w:rsidRDefault="00931FD2" w:rsidP="00382412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931FD2" w:rsidRDefault="00931FD2" w:rsidP="00382412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931FD2" w:rsidRDefault="00931FD2" w:rsidP="00382412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931FD2" w:rsidRDefault="00931FD2" w:rsidP="00382412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931FD2" w:rsidRDefault="00931FD2" w:rsidP="00382412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382412" w:rsidRPr="00434078" w:rsidRDefault="00382412" w:rsidP="00382412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lastRenderedPageBreak/>
        <w:t>第一部分</w:t>
      </w:r>
      <w:r w:rsidRPr="00434078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Pr="00434078">
        <w:rPr>
          <w:rFonts w:ascii="Times New Roman" w:eastAsia="黑体" w:hAnsi="Times New Roman" w:cs="Times New Roman"/>
          <w:sz w:val="32"/>
          <w:szCs w:val="32"/>
        </w:rPr>
        <w:t>部门概况</w:t>
      </w:r>
    </w:p>
    <w:p w:rsidR="006F3C23" w:rsidRPr="006F3C23" w:rsidRDefault="00382412" w:rsidP="006F3C23">
      <w:pPr>
        <w:pStyle w:val="a8"/>
        <w:numPr>
          <w:ilvl w:val="0"/>
          <w:numId w:val="2"/>
        </w:numPr>
        <w:spacing w:line="60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6F3C23">
        <w:rPr>
          <w:rFonts w:ascii="Times New Roman" w:eastAsia="黑体" w:hAnsi="Times New Roman" w:cs="Times New Roman"/>
          <w:sz w:val="32"/>
          <w:szCs w:val="32"/>
        </w:rPr>
        <w:t>部门主要职责</w:t>
      </w:r>
    </w:p>
    <w:p w:rsidR="006F3C23" w:rsidRPr="006F3C23" w:rsidRDefault="006F3C23" w:rsidP="006F3C23">
      <w:pPr>
        <w:spacing w:line="600" w:lineRule="exact"/>
        <w:ind w:firstLineChars="250" w:firstLine="800"/>
        <w:rPr>
          <w:rFonts w:ascii="Times New Roman" w:eastAsia="仿宋_GB2312" w:hAnsi="Times New Roman" w:cs="Times New Roman"/>
          <w:sz w:val="32"/>
          <w:szCs w:val="32"/>
        </w:rPr>
      </w:pPr>
      <w:r w:rsidRPr="006F3C23">
        <w:rPr>
          <w:rFonts w:ascii="Times New Roman" w:eastAsia="仿宋_GB2312" w:hAnsi="Times New Roman" w:cs="Times New Roman" w:hint="eastAsia"/>
          <w:sz w:val="32"/>
          <w:szCs w:val="32"/>
        </w:rPr>
        <w:t>东莞市教师进修学校是直属市教育局领导和管理，</w:t>
      </w:r>
      <w:proofErr w:type="gramStart"/>
      <w:r w:rsidRPr="006F3C23">
        <w:rPr>
          <w:rFonts w:ascii="Times New Roman" w:eastAsia="仿宋_GB2312" w:hAnsi="Times New Roman" w:cs="Times New Roman" w:hint="eastAsia"/>
          <w:sz w:val="32"/>
          <w:szCs w:val="32"/>
        </w:rPr>
        <w:t>主要绩能是</w:t>
      </w:r>
      <w:proofErr w:type="gramEnd"/>
      <w:r w:rsidRPr="006F3C23">
        <w:rPr>
          <w:rFonts w:ascii="Times New Roman" w:eastAsia="仿宋_GB2312" w:hAnsi="Times New Roman" w:cs="Times New Roman" w:hint="eastAsia"/>
          <w:sz w:val="32"/>
          <w:szCs w:val="32"/>
        </w:rPr>
        <w:t>负责全市中小学教师继续教育工作，被广东省教育厅认定为地级市幼儿园园长培训基地，东莞市人力资源局认定为市专业技术人员继续教育培训基地。</w:t>
      </w:r>
    </w:p>
    <w:p w:rsidR="006F3C23" w:rsidRPr="006F3C23" w:rsidRDefault="00382412" w:rsidP="006F3C23">
      <w:pPr>
        <w:pStyle w:val="a8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6F3C23">
        <w:rPr>
          <w:rFonts w:ascii="Times New Roman" w:eastAsia="黑体" w:hAnsi="Times New Roman" w:cs="Times New Roman"/>
          <w:sz w:val="32"/>
          <w:szCs w:val="32"/>
        </w:rPr>
        <w:t>部门预算单位构成</w:t>
      </w:r>
    </w:p>
    <w:p w:rsidR="006F3C23" w:rsidRPr="006F3C23" w:rsidRDefault="006F3C23" w:rsidP="006F3C23">
      <w:pPr>
        <w:ind w:firstLineChars="150" w:firstLine="450"/>
        <w:rPr>
          <w:rFonts w:ascii="Times New Roman" w:eastAsia="仿宋_GB2312" w:hAnsi="Times New Roman" w:cs="Times New Roman"/>
          <w:sz w:val="30"/>
          <w:szCs w:val="24"/>
        </w:rPr>
      </w:pPr>
      <w:r w:rsidRPr="006F3C23">
        <w:rPr>
          <w:rFonts w:ascii="Times New Roman" w:eastAsia="仿宋_GB2312" w:hAnsi="Times New Roman" w:cs="Times New Roman" w:hint="eastAsia"/>
          <w:sz w:val="30"/>
          <w:szCs w:val="24"/>
        </w:rPr>
        <w:t>东莞市教师进修学校设立事业单位</w:t>
      </w:r>
      <w:r w:rsidRPr="006F3C23">
        <w:rPr>
          <w:rFonts w:ascii="Times New Roman" w:eastAsia="仿宋_GB2312" w:hAnsi="Times New Roman" w:cs="Times New Roman" w:hint="eastAsia"/>
          <w:sz w:val="30"/>
          <w:szCs w:val="24"/>
        </w:rPr>
        <w:t>1</w:t>
      </w:r>
      <w:r w:rsidRPr="006F3C23">
        <w:rPr>
          <w:rFonts w:ascii="Times New Roman" w:eastAsia="仿宋_GB2312" w:hAnsi="Times New Roman" w:cs="Times New Roman" w:hint="eastAsia"/>
          <w:sz w:val="30"/>
          <w:szCs w:val="24"/>
        </w:rPr>
        <w:t>个，其中内设</w:t>
      </w:r>
      <w:r w:rsidRPr="006F3C23">
        <w:rPr>
          <w:rFonts w:ascii="Times New Roman" w:eastAsia="仿宋_GB2312" w:hAnsi="Times New Roman" w:cs="Times New Roman" w:hint="eastAsia"/>
          <w:sz w:val="30"/>
          <w:szCs w:val="24"/>
        </w:rPr>
        <w:t>5</w:t>
      </w:r>
      <w:r w:rsidRPr="006F3C23">
        <w:rPr>
          <w:rFonts w:ascii="Times New Roman" w:eastAsia="仿宋_GB2312" w:hAnsi="Times New Roman" w:cs="Times New Roman" w:hint="eastAsia"/>
          <w:sz w:val="30"/>
          <w:szCs w:val="24"/>
        </w:rPr>
        <w:t>个科室。</w:t>
      </w:r>
    </w:p>
    <w:p w:rsidR="00156ACC" w:rsidRPr="00434078" w:rsidRDefault="00156ACC" w:rsidP="006F3C23">
      <w:pPr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t>三、人员情况</w:t>
      </w:r>
    </w:p>
    <w:p w:rsidR="00EB2B04" w:rsidRPr="006F3C23" w:rsidRDefault="00156ACC" w:rsidP="006F3C23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年，东莞市</w:t>
      </w:r>
      <w:r w:rsidR="006F3C23">
        <w:rPr>
          <w:rFonts w:ascii="Times New Roman" w:eastAsia="仿宋_GB2312" w:hAnsi="Times New Roman" w:cs="Times New Roman" w:hint="eastAsia"/>
          <w:sz w:val="32"/>
          <w:szCs w:val="32"/>
        </w:rPr>
        <w:t>教师进修学校</w:t>
      </w:r>
      <w:r w:rsidR="006F3C23">
        <w:rPr>
          <w:rFonts w:ascii="Times New Roman" w:eastAsia="仿宋_GB2312" w:hAnsi="Times New Roman" w:cs="Times New Roman"/>
          <w:sz w:val="32"/>
          <w:szCs w:val="32"/>
        </w:rPr>
        <w:t>共有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事业编制数</w:t>
      </w:r>
      <w:r w:rsidR="006F3C23">
        <w:rPr>
          <w:rFonts w:ascii="Times New Roman" w:eastAsia="黑体" w:hAnsi="Times New Roman" w:cs="Times New Roman" w:hint="eastAsia"/>
          <w:b/>
          <w:sz w:val="32"/>
          <w:szCs w:val="32"/>
        </w:rPr>
        <w:t>41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名，其中财政供养的编内实有在职人员</w:t>
      </w:r>
      <w:r w:rsidR="006F3C23">
        <w:rPr>
          <w:rFonts w:ascii="Times New Roman" w:eastAsia="黑体" w:hAnsi="Times New Roman" w:cs="Times New Roman" w:hint="eastAsia"/>
          <w:b/>
          <w:sz w:val="32"/>
          <w:szCs w:val="32"/>
        </w:rPr>
        <w:t>38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人。另外，有离退休</w:t>
      </w:r>
      <w:r w:rsidR="006F3C23">
        <w:rPr>
          <w:rFonts w:ascii="Times New Roman" w:eastAsia="黑体" w:hAnsi="Times New Roman" w:cs="Times New Roman" w:hint="eastAsia"/>
          <w:b/>
          <w:sz w:val="32"/>
          <w:szCs w:val="32"/>
        </w:rPr>
        <w:t>44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人，聘用人员</w:t>
      </w:r>
      <w:r w:rsidR="006F3C23">
        <w:rPr>
          <w:rFonts w:ascii="Times New Roman" w:eastAsia="黑体" w:hAnsi="Times New Roman" w:cs="Times New Roman" w:hint="eastAsia"/>
          <w:b/>
          <w:sz w:val="32"/>
          <w:szCs w:val="32"/>
        </w:rPr>
        <w:t>7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人</w:t>
      </w:r>
      <w:bookmarkStart w:id="0" w:name="_GoBack"/>
      <w:bookmarkEnd w:id="0"/>
      <w:r w:rsidRPr="00434078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F26D6" w:rsidRPr="00434078" w:rsidRDefault="00DF26D6" w:rsidP="00DF26D6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t>第二部分</w:t>
      </w:r>
      <w:r w:rsidRPr="00434078">
        <w:rPr>
          <w:rFonts w:ascii="Times New Roman" w:eastAsia="黑体" w:hAnsi="Times New Roman" w:cs="Times New Roman"/>
          <w:sz w:val="32"/>
          <w:szCs w:val="32"/>
        </w:rPr>
        <w:t xml:space="preserve"> 2015</w:t>
      </w:r>
      <w:r w:rsidRPr="00434078">
        <w:rPr>
          <w:rFonts w:ascii="Times New Roman" w:eastAsia="黑体" w:hAnsi="Times New Roman" w:cs="Times New Roman"/>
          <w:sz w:val="32"/>
          <w:szCs w:val="32"/>
        </w:rPr>
        <w:t>年部门预算</w:t>
      </w:r>
      <w:r w:rsidR="004A1C5C" w:rsidRPr="00434078">
        <w:rPr>
          <w:rFonts w:ascii="Times New Roman" w:eastAsia="黑体" w:hAnsi="Times New Roman" w:cs="Times New Roman"/>
          <w:sz w:val="32"/>
          <w:szCs w:val="32"/>
        </w:rPr>
        <w:t>情况说明</w:t>
      </w:r>
    </w:p>
    <w:p w:rsidR="004A1C5C" w:rsidRPr="00434078" w:rsidRDefault="004A1C5C" w:rsidP="00890D3E">
      <w:pPr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t>一、</w:t>
      </w:r>
      <w:r w:rsidRPr="00434078">
        <w:rPr>
          <w:rFonts w:ascii="Times New Roman" w:eastAsia="黑体" w:hAnsi="Times New Roman" w:cs="Times New Roman"/>
          <w:sz w:val="32"/>
          <w:szCs w:val="32"/>
        </w:rPr>
        <w:t>2015</w:t>
      </w:r>
      <w:r w:rsidRPr="00434078">
        <w:rPr>
          <w:rFonts w:ascii="Times New Roman" w:eastAsia="黑体" w:hAnsi="Times New Roman" w:cs="Times New Roman"/>
          <w:sz w:val="32"/>
          <w:szCs w:val="32"/>
        </w:rPr>
        <w:t>年财政拨款收支预算情况的说明</w:t>
      </w:r>
    </w:p>
    <w:p w:rsidR="00156ACC" w:rsidRPr="00434078" w:rsidRDefault="00156ACC" w:rsidP="006F3C23">
      <w:pPr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（一）总体说明</w:t>
      </w:r>
    </w:p>
    <w:p w:rsidR="008D6AFE" w:rsidRPr="00434078" w:rsidRDefault="006F3C23" w:rsidP="008D6AF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东莞市教师进修学校</w:t>
      </w:r>
      <w:r w:rsidR="004A1C5C" w:rsidRPr="00434078">
        <w:rPr>
          <w:rFonts w:ascii="Times New Roman" w:eastAsia="仿宋_GB2312" w:hAnsi="Times New Roman" w:cs="Times New Roman"/>
          <w:sz w:val="32"/>
          <w:szCs w:val="32"/>
        </w:rPr>
        <w:t>2015</w:t>
      </w:r>
      <w:r w:rsidR="004A1C5C" w:rsidRPr="00434078">
        <w:rPr>
          <w:rFonts w:ascii="Times New Roman" w:eastAsia="仿宋_GB2312" w:hAnsi="Times New Roman" w:cs="Times New Roman"/>
          <w:sz w:val="32"/>
          <w:szCs w:val="32"/>
        </w:rPr>
        <w:t>年财政拨款收支总预算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3683.4</w:t>
      </w:r>
      <w:r w:rsidR="004A1C5C" w:rsidRPr="00434078">
        <w:rPr>
          <w:rFonts w:ascii="Times New Roman" w:eastAsia="仿宋_GB2312" w:hAnsi="Times New Roman" w:cs="Times New Roman"/>
          <w:sz w:val="32"/>
          <w:szCs w:val="32"/>
        </w:rPr>
        <w:t>万元。收入方面：一般公共预算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财政</w:t>
      </w:r>
      <w:r w:rsidR="004A1C5C" w:rsidRPr="00434078">
        <w:rPr>
          <w:rFonts w:ascii="Times New Roman" w:eastAsia="仿宋_GB2312" w:hAnsi="Times New Roman" w:cs="Times New Roman"/>
          <w:sz w:val="32"/>
          <w:szCs w:val="32"/>
        </w:rPr>
        <w:t>拨款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3683.4</w:t>
      </w:r>
      <w:r w:rsidR="004A1C5C" w:rsidRPr="00434078">
        <w:rPr>
          <w:rFonts w:ascii="Times New Roman" w:eastAsia="仿宋_GB2312" w:hAnsi="Times New Roman" w:cs="Times New Roman"/>
          <w:sz w:val="32"/>
          <w:szCs w:val="32"/>
        </w:rPr>
        <w:t>万元，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其中，本年收入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3548.2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万元，年初结转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135.2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万元；</w:t>
      </w:r>
      <w:r w:rsidR="007130AF"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政府性基金预算财政拨款</w:t>
      </w:r>
      <w:r w:rsidR="007130AF">
        <w:rPr>
          <w:rFonts w:ascii="Times New Roman" w:eastAsia="仿宋_GB2312" w:hAnsi="Times New Roman" w:cs="Times New Roman"/>
          <w:sz w:val="32"/>
          <w:szCs w:val="32"/>
        </w:rPr>
        <w:t>，</w:t>
      </w:r>
      <w:r w:rsidR="00C02DEE">
        <w:rPr>
          <w:rFonts w:ascii="Times New Roman" w:eastAsia="仿宋_GB2312" w:hAnsi="Times New Roman" w:cs="Times New Roman"/>
          <w:sz w:val="32"/>
          <w:szCs w:val="32"/>
        </w:rPr>
        <w:t>支出方面</w:t>
      </w:r>
      <w:r w:rsidR="00C02DEE">
        <w:rPr>
          <w:rFonts w:ascii="Times New Roman" w:eastAsia="仿宋_GB2312" w:hAnsi="Times New Roman" w:cs="Times New Roman" w:hint="eastAsia"/>
          <w:sz w:val="32"/>
          <w:szCs w:val="32"/>
        </w:rPr>
        <w:t>：教育支出</w:t>
      </w:r>
      <w:r w:rsidR="00C02DEE">
        <w:rPr>
          <w:rFonts w:ascii="Times New Roman" w:eastAsia="仿宋_GB2312" w:hAnsi="Times New Roman" w:cs="Times New Roman" w:hint="eastAsia"/>
          <w:sz w:val="32"/>
          <w:szCs w:val="32"/>
        </w:rPr>
        <w:t>3508.3</w:t>
      </w:r>
      <w:r w:rsidR="00C02DEE">
        <w:rPr>
          <w:rFonts w:ascii="Times New Roman" w:eastAsia="仿宋_GB2312" w:hAnsi="Times New Roman" w:cs="Times New Roman" w:hint="eastAsia"/>
          <w:sz w:val="32"/>
          <w:szCs w:val="32"/>
        </w:rPr>
        <w:t>万元、住房保障支出</w:t>
      </w:r>
      <w:r w:rsidR="00C02DEE">
        <w:rPr>
          <w:rFonts w:ascii="Times New Roman" w:eastAsia="仿宋_GB2312" w:hAnsi="Times New Roman" w:cs="Times New Roman" w:hint="eastAsia"/>
          <w:sz w:val="32"/>
          <w:szCs w:val="32"/>
        </w:rPr>
        <w:t>39.9</w:t>
      </w:r>
      <w:r w:rsidR="00C02DEE">
        <w:rPr>
          <w:rFonts w:ascii="Times New Roman" w:eastAsia="仿宋_GB2312" w:hAnsi="Times New Roman" w:cs="Times New Roman" w:hint="eastAsia"/>
          <w:sz w:val="32"/>
          <w:szCs w:val="32"/>
        </w:rPr>
        <w:t>万元。。</w:t>
      </w:r>
      <w:r w:rsidR="007130AF" w:rsidRPr="004340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8D6AFE" w:rsidRPr="00434078" w:rsidRDefault="00156ACC" w:rsidP="00890D3E">
      <w:pPr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（二）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一般公共预算当年财政拨款情况说明</w:t>
      </w:r>
    </w:p>
    <w:p w:rsidR="00256189" w:rsidRPr="00434078" w:rsidRDefault="00890D3E" w:rsidP="00156ACC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本部门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2015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年一般公共预算当年财政拨款</w:t>
      </w:r>
      <w:r w:rsidR="007130AF">
        <w:rPr>
          <w:rFonts w:ascii="Times New Roman" w:eastAsia="仿宋_GB2312" w:hAnsi="Times New Roman" w:cs="Times New Roman" w:hint="eastAsia"/>
          <w:sz w:val="32"/>
          <w:szCs w:val="32"/>
        </w:rPr>
        <w:t>3548.2</w:t>
      </w:r>
      <w:r w:rsidR="00156ACC" w:rsidRPr="00434078">
        <w:rPr>
          <w:rFonts w:ascii="Times New Roman" w:eastAsia="仿宋_GB2312" w:hAnsi="Times New Roman" w:cs="Times New Roman"/>
          <w:sz w:val="32"/>
          <w:szCs w:val="32"/>
        </w:rPr>
        <w:t>万元。</w:t>
      </w:r>
      <w:r w:rsidR="00156ACC" w:rsidRPr="00434078">
        <w:rPr>
          <w:rFonts w:ascii="Times New Roman" w:eastAsia="仿宋_GB2312" w:hAnsi="Times New Roman" w:cs="Times New Roman"/>
          <w:sz w:val="32"/>
          <w:szCs w:val="32"/>
        </w:rPr>
        <w:lastRenderedPageBreak/>
        <w:t>从</w:t>
      </w:r>
      <w:r w:rsidR="008D6AFE" w:rsidRPr="00434078">
        <w:rPr>
          <w:rFonts w:ascii="Times New Roman" w:eastAsia="仿宋_GB2312" w:hAnsi="Times New Roman" w:cs="Times New Roman"/>
          <w:sz w:val="32"/>
          <w:szCs w:val="32"/>
        </w:rPr>
        <w:t>一般公共预算当年财政拨款结构情况</w:t>
      </w:r>
      <w:r w:rsidR="00156ACC" w:rsidRPr="00434078">
        <w:rPr>
          <w:rFonts w:ascii="Times New Roman" w:eastAsia="仿宋_GB2312" w:hAnsi="Times New Roman" w:cs="Times New Roman"/>
          <w:sz w:val="32"/>
          <w:szCs w:val="32"/>
        </w:rPr>
        <w:t>，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教育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支出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3508.3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万元，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住房保障支出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39.9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万元，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占</w:t>
      </w:r>
      <w:r w:rsidR="007130AF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%</w:t>
      </w:r>
      <w:r w:rsidR="007130AF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7130AF" w:rsidRPr="00434078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256189" w:rsidRPr="00434078" w:rsidRDefault="007171AD" w:rsidP="00890D3E">
      <w:pPr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t>二</w:t>
      </w:r>
      <w:r w:rsidR="00256189" w:rsidRPr="00434078">
        <w:rPr>
          <w:rFonts w:ascii="Times New Roman" w:eastAsia="黑体" w:hAnsi="Times New Roman" w:cs="Times New Roman"/>
          <w:sz w:val="32"/>
          <w:szCs w:val="32"/>
        </w:rPr>
        <w:t>、</w:t>
      </w:r>
      <w:r w:rsidR="00256189" w:rsidRPr="00434078">
        <w:rPr>
          <w:rFonts w:ascii="Times New Roman" w:eastAsia="黑体" w:hAnsi="Times New Roman" w:cs="Times New Roman"/>
          <w:sz w:val="32"/>
          <w:szCs w:val="32"/>
        </w:rPr>
        <w:t>2015</w:t>
      </w:r>
      <w:r w:rsidR="00256189" w:rsidRPr="00434078">
        <w:rPr>
          <w:rFonts w:ascii="Times New Roman" w:eastAsia="黑体" w:hAnsi="Times New Roman" w:cs="Times New Roman"/>
          <w:sz w:val="32"/>
          <w:szCs w:val="32"/>
        </w:rPr>
        <w:t>年一般公共预算</w:t>
      </w:r>
      <w:r w:rsidR="00256189" w:rsidRPr="00434078">
        <w:rPr>
          <w:rFonts w:ascii="Times New Roman" w:eastAsia="黑体" w:hAnsi="Times New Roman" w:cs="Times New Roman"/>
          <w:sz w:val="32"/>
          <w:szCs w:val="32"/>
        </w:rPr>
        <w:t>“</w:t>
      </w:r>
      <w:r w:rsidR="00256189" w:rsidRPr="00434078">
        <w:rPr>
          <w:rFonts w:ascii="Times New Roman" w:eastAsia="黑体" w:hAnsi="Times New Roman" w:cs="Times New Roman"/>
          <w:sz w:val="32"/>
          <w:szCs w:val="32"/>
        </w:rPr>
        <w:t>三公</w:t>
      </w:r>
      <w:r w:rsidR="00256189" w:rsidRPr="00434078">
        <w:rPr>
          <w:rFonts w:ascii="Times New Roman" w:eastAsia="黑体" w:hAnsi="Times New Roman" w:cs="Times New Roman"/>
          <w:sz w:val="32"/>
          <w:szCs w:val="32"/>
        </w:rPr>
        <w:t>”</w:t>
      </w:r>
      <w:r w:rsidR="00256189" w:rsidRPr="00434078">
        <w:rPr>
          <w:rFonts w:ascii="Times New Roman" w:eastAsia="黑体" w:hAnsi="Times New Roman" w:cs="Times New Roman"/>
          <w:sz w:val="32"/>
          <w:szCs w:val="32"/>
        </w:rPr>
        <w:t>经费预算情况说明</w:t>
      </w:r>
    </w:p>
    <w:p w:rsidR="00D37959" w:rsidRPr="00434078" w:rsidRDefault="00890D3E" w:rsidP="00D37959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本部门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2015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年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“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三公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”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经费预算数为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34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万元，其中：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因公出国（境）费用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支出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，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无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公车购置费</w:t>
      </w:r>
      <w:r w:rsidR="00277F9B">
        <w:rPr>
          <w:rFonts w:ascii="Times New Roman" w:eastAsia="仿宋_GB2312" w:hAnsi="Times New Roman" w:cs="Times New Roman" w:hint="eastAsia"/>
          <w:sz w:val="32"/>
          <w:szCs w:val="32"/>
        </w:rPr>
        <w:t>支出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，公车运行维护费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15</w:t>
      </w:r>
      <w:r w:rsidR="00256189" w:rsidRPr="00434078">
        <w:rPr>
          <w:rFonts w:ascii="Times New Roman" w:eastAsia="仿宋_GB2312" w:hAnsi="Times New Roman" w:cs="Times New Roman"/>
          <w:sz w:val="32"/>
          <w:szCs w:val="32"/>
        </w:rPr>
        <w:t>万元，公务接待费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19</w:t>
      </w:r>
      <w:r w:rsidR="00277F9B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D37959" w:rsidRPr="00434078">
        <w:rPr>
          <w:rFonts w:ascii="Times New Roman" w:eastAsia="仿宋_GB2312" w:hAnsi="Times New Roman" w:cs="Times New Roman"/>
          <w:sz w:val="32"/>
          <w:szCs w:val="32"/>
        </w:rPr>
        <w:t>，公车</w:t>
      </w:r>
      <w:proofErr w:type="gramStart"/>
      <w:r w:rsidR="00D37959" w:rsidRPr="00434078">
        <w:rPr>
          <w:rFonts w:ascii="Times New Roman" w:eastAsia="仿宋_GB2312" w:hAnsi="Times New Roman" w:cs="Times New Roman"/>
          <w:sz w:val="32"/>
          <w:szCs w:val="32"/>
        </w:rPr>
        <w:t>保有数</w:t>
      </w:r>
      <w:proofErr w:type="gramEnd"/>
      <w:r w:rsidR="00D37959" w:rsidRPr="00434078">
        <w:rPr>
          <w:rFonts w:ascii="Times New Roman" w:eastAsia="仿宋_GB2312" w:hAnsi="Times New Roman" w:cs="Times New Roman"/>
          <w:sz w:val="32"/>
          <w:szCs w:val="32"/>
        </w:rPr>
        <w:t>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D37959" w:rsidRPr="00434078">
        <w:rPr>
          <w:rFonts w:ascii="Times New Roman" w:eastAsia="仿宋_GB2312" w:hAnsi="Times New Roman" w:cs="Times New Roman"/>
          <w:sz w:val="32"/>
          <w:szCs w:val="32"/>
        </w:rPr>
        <w:t>辆。</w:t>
      </w:r>
    </w:p>
    <w:p w:rsidR="00EB2B04" w:rsidRPr="00890D3E" w:rsidRDefault="00256189" w:rsidP="00890D3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2015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经费预算比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三公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434078">
        <w:rPr>
          <w:rFonts w:ascii="Times New Roman" w:eastAsia="仿宋_GB2312" w:hAnsi="Times New Roman" w:cs="Times New Roman"/>
          <w:sz w:val="32"/>
          <w:szCs w:val="32"/>
        </w:rPr>
        <w:t>经费预算</w:t>
      </w:r>
      <w:r w:rsidR="00890D3E">
        <w:rPr>
          <w:rFonts w:ascii="Times New Roman" w:eastAsia="仿宋_GB2312" w:hAnsi="Times New Roman" w:cs="Times New Roman" w:hint="eastAsia"/>
          <w:sz w:val="32"/>
          <w:szCs w:val="32"/>
        </w:rPr>
        <w:t>无增减变化。</w:t>
      </w:r>
    </w:p>
    <w:p w:rsidR="007171AD" w:rsidRPr="00434078" w:rsidRDefault="007171AD" w:rsidP="007171AD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434078">
        <w:rPr>
          <w:rFonts w:ascii="Times New Roman" w:eastAsia="黑体" w:hAnsi="Times New Roman" w:cs="Times New Roman"/>
          <w:sz w:val="32"/>
          <w:szCs w:val="32"/>
        </w:rPr>
        <w:t>第三部分</w:t>
      </w:r>
      <w:r w:rsidRPr="00434078">
        <w:rPr>
          <w:rFonts w:ascii="Times New Roman" w:eastAsia="黑体" w:hAnsi="Times New Roman" w:cs="Times New Roman"/>
          <w:sz w:val="32"/>
          <w:szCs w:val="32"/>
        </w:rPr>
        <w:t xml:space="preserve"> 2015</w:t>
      </w:r>
      <w:r w:rsidRPr="00434078">
        <w:rPr>
          <w:rFonts w:ascii="Times New Roman" w:eastAsia="黑体" w:hAnsi="Times New Roman" w:cs="Times New Roman"/>
          <w:sz w:val="32"/>
          <w:szCs w:val="32"/>
        </w:rPr>
        <w:t>年部门预算表</w:t>
      </w:r>
    </w:p>
    <w:p w:rsidR="00EB2B04" w:rsidRPr="00434078" w:rsidRDefault="00EB2B04" w:rsidP="00EB2B0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34078">
        <w:rPr>
          <w:rFonts w:ascii="Times New Roman" w:eastAsia="仿宋_GB2312" w:hAnsi="Times New Roman" w:cs="Times New Roman"/>
          <w:sz w:val="32"/>
          <w:szCs w:val="32"/>
        </w:rPr>
        <w:t>详见</w:t>
      </w:r>
      <w:r w:rsidR="00434078">
        <w:rPr>
          <w:rFonts w:ascii="Times New Roman" w:eastAsia="仿宋_GB2312" w:hAnsi="Times New Roman" w:cs="Times New Roman" w:hint="eastAsia"/>
          <w:sz w:val="32"/>
          <w:szCs w:val="32"/>
        </w:rPr>
        <w:t>预算</w:t>
      </w:r>
      <w:r w:rsidR="007171AD" w:rsidRPr="00434078">
        <w:rPr>
          <w:rFonts w:ascii="Times New Roman" w:eastAsia="仿宋_GB2312" w:hAnsi="Times New Roman" w:cs="Times New Roman"/>
          <w:sz w:val="32"/>
          <w:szCs w:val="32"/>
        </w:rPr>
        <w:t>表</w:t>
      </w:r>
      <w:r w:rsidR="007171AD" w:rsidRPr="00434078">
        <w:rPr>
          <w:rFonts w:ascii="Times New Roman" w:eastAsia="仿宋_GB2312" w:hAnsi="Times New Roman" w:cs="Times New Roman"/>
          <w:sz w:val="32"/>
          <w:szCs w:val="32"/>
        </w:rPr>
        <w:t>1-8</w:t>
      </w:r>
      <w:r w:rsidR="00E22E67" w:rsidRPr="00434078">
        <w:rPr>
          <w:rFonts w:ascii="Times New Roman" w:eastAsia="仿宋_GB2312" w:hAnsi="Times New Roman" w:cs="Times New Roman"/>
          <w:sz w:val="32"/>
          <w:szCs w:val="32"/>
        </w:rPr>
        <w:t>，请</w:t>
      </w:r>
      <w:r w:rsidR="00434078">
        <w:rPr>
          <w:rFonts w:ascii="Times New Roman" w:eastAsia="仿宋_GB2312" w:hAnsi="Times New Roman" w:cs="Times New Roman" w:hint="eastAsia"/>
          <w:sz w:val="32"/>
          <w:szCs w:val="32"/>
        </w:rPr>
        <w:t>参见</w:t>
      </w:r>
      <w:r w:rsidR="00E22E67" w:rsidRPr="00434078">
        <w:rPr>
          <w:rFonts w:ascii="Times New Roman" w:eastAsia="仿宋_GB2312" w:hAnsi="Times New Roman" w:cs="Times New Roman"/>
          <w:sz w:val="32"/>
          <w:szCs w:val="32"/>
        </w:rPr>
        <w:t>附件。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6571"/>
      </w:tblGrid>
      <w:tr w:rsidR="00EB2B04" w:rsidRPr="00434078" w:rsidTr="00EB2B04">
        <w:tc>
          <w:tcPr>
            <w:tcW w:w="1951" w:type="dxa"/>
          </w:tcPr>
          <w:p w:rsidR="00EB2B04" w:rsidRPr="00434078" w:rsidRDefault="00EB2B04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表号</w:t>
            </w:r>
          </w:p>
        </w:tc>
        <w:tc>
          <w:tcPr>
            <w:tcW w:w="6571" w:type="dxa"/>
          </w:tcPr>
          <w:p w:rsidR="00EB2B04" w:rsidRPr="00434078" w:rsidRDefault="00EB2B04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表名</w:t>
            </w:r>
          </w:p>
        </w:tc>
      </w:tr>
      <w:tr w:rsidR="00EB2B04" w:rsidRPr="00434078" w:rsidTr="00EB2B04">
        <w:tc>
          <w:tcPr>
            <w:tcW w:w="1951" w:type="dxa"/>
          </w:tcPr>
          <w:p w:rsidR="00EB2B04" w:rsidRPr="00434078" w:rsidRDefault="00434078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571" w:type="dxa"/>
          </w:tcPr>
          <w:p w:rsidR="00EB2B04" w:rsidRPr="00434078" w:rsidRDefault="00EB2B04" w:rsidP="00EB2B0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财政拨款收支总表</w:t>
            </w:r>
          </w:p>
        </w:tc>
      </w:tr>
      <w:tr w:rsidR="00EB2B04" w:rsidRPr="00434078" w:rsidTr="00EB2B04">
        <w:tc>
          <w:tcPr>
            <w:tcW w:w="1951" w:type="dxa"/>
          </w:tcPr>
          <w:p w:rsidR="00EB2B04" w:rsidRPr="00434078" w:rsidRDefault="00434078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571" w:type="dxa"/>
          </w:tcPr>
          <w:p w:rsidR="00EB2B04" w:rsidRPr="00434078" w:rsidRDefault="00EB2B04" w:rsidP="00EB2B0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一般公共预算支出表</w:t>
            </w:r>
          </w:p>
        </w:tc>
      </w:tr>
      <w:tr w:rsidR="00EB2B04" w:rsidRPr="00434078" w:rsidTr="00EB2B04">
        <w:tc>
          <w:tcPr>
            <w:tcW w:w="1951" w:type="dxa"/>
          </w:tcPr>
          <w:p w:rsidR="00EB2B04" w:rsidRPr="00434078" w:rsidRDefault="00434078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571" w:type="dxa"/>
          </w:tcPr>
          <w:p w:rsidR="00EB2B04" w:rsidRPr="00434078" w:rsidRDefault="00EB2B04" w:rsidP="00EB2B0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一般公共预算基本支出表</w:t>
            </w:r>
          </w:p>
        </w:tc>
      </w:tr>
      <w:tr w:rsidR="00EB2B04" w:rsidRPr="00434078" w:rsidTr="00EB2B04">
        <w:tc>
          <w:tcPr>
            <w:tcW w:w="1951" w:type="dxa"/>
          </w:tcPr>
          <w:p w:rsidR="00EB2B04" w:rsidRPr="00434078" w:rsidRDefault="00434078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571" w:type="dxa"/>
          </w:tcPr>
          <w:p w:rsidR="00EB2B04" w:rsidRPr="00434078" w:rsidRDefault="00EB2B04" w:rsidP="00EB2B0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一般公共预算</w:t>
            </w: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“</w:t>
            </w: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三公</w:t>
            </w: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”</w:t>
            </w: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经费支出表</w:t>
            </w:r>
          </w:p>
        </w:tc>
      </w:tr>
      <w:tr w:rsidR="00EB2B04" w:rsidRPr="00434078" w:rsidTr="00EB2B04">
        <w:tc>
          <w:tcPr>
            <w:tcW w:w="1951" w:type="dxa"/>
          </w:tcPr>
          <w:p w:rsidR="00EB2B04" w:rsidRPr="00434078" w:rsidRDefault="00434078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571" w:type="dxa"/>
          </w:tcPr>
          <w:p w:rsidR="00EB2B04" w:rsidRPr="00434078" w:rsidRDefault="00EB2B04" w:rsidP="00EB2B0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政府性基金预算支出表</w:t>
            </w:r>
          </w:p>
        </w:tc>
      </w:tr>
      <w:tr w:rsidR="00EB2B04" w:rsidRPr="00434078" w:rsidTr="00EB2B04">
        <w:tc>
          <w:tcPr>
            <w:tcW w:w="1951" w:type="dxa"/>
          </w:tcPr>
          <w:p w:rsidR="00EB2B04" w:rsidRPr="00434078" w:rsidRDefault="00434078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571" w:type="dxa"/>
          </w:tcPr>
          <w:p w:rsidR="00EB2B04" w:rsidRPr="00434078" w:rsidRDefault="00EB2B04" w:rsidP="00EB2B0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部门收支总表</w:t>
            </w:r>
          </w:p>
        </w:tc>
      </w:tr>
      <w:tr w:rsidR="00EB2B04" w:rsidRPr="00434078" w:rsidTr="00EB2B04">
        <w:tc>
          <w:tcPr>
            <w:tcW w:w="1951" w:type="dxa"/>
          </w:tcPr>
          <w:p w:rsidR="00EB2B04" w:rsidRPr="00434078" w:rsidRDefault="00434078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571" w:type="dxa"/>
          </w:tcPr>
          <w:p w:rsidR="00EB2B04" w:rsidRPr="00434078" w:rsidRDefault="00EB2B04" w:rsidP="00EB2B04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部门收入总表</w:t>
            </w:r>
          </w:p>
        </w:tc>
      </w:tr>
      <w:tr w:rsidR="00EB2B04" w:rsidRPr="00434078" w:rsidTr="00EB2B04">
        <w:tc>
          <w:tcPr>
            <w:tcW w:w="1951" w:type="dxa"/>
          </w:tcPr>
          <w:p w:rsidR="00EB2B04" w:rsidRPr="00434078" w:rsidRDefault="00434078" w:rsidP="00EB2B04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预算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表</w:t>
            </w:r>
            <w:r w:rsidR="00EB2B04"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571" w:type="dxa"/>
          </w:tcPr>
          <w:p w:rsidR="00EB2B04" w:rsidRPr="00434078" w:rsidRDefault="00EB2B04" w:rsidP="00EF4856">
            <w:pPr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434078">
              <w:rPr>
                <w:rFonts w:ascii="Times New Roman" w:eastAsia="仿宋_GB2312" w:hAnsi="Times New Roman" w:cs="Times New Roman"/>
                <w:sz w:val="32"/>
                <w:szCs w:val="32"/>
              </w:rPr>
              <w:t>部门支出总表</w:t>
            </w:r>
          </w:p>
        </w:tc>
      </w:tr>
    </w:tbl>
    <w:p w:rsidR="00EB2B04" w:rsidRPr="00434078" w:rsidRDefault="00EB2B04" w:rsidP="00EB2B0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B2B04" w:rsidRPr="00434078" w:rsidRDefault="00EB2B04" w:rsidP="00EB2B04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F46C79" w:rsidRPr="00434078" w:rsidRDefault="00F46C79" w:rsidP="00645FE2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F46C79" w:rsidRPr="00434078" w:rsidSect="00382412"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AE" w:rsidRDefault="008653AE" w:rsidP="007171AD">
      <w:r>
        <w:separator/>
      </w:r>
    </w:p>
  </w:endnote>
  <w:endnote w:type="continuationSeparator" w:id="0">
    <w:p w:rsidR="008653AE" w:rsidRDefault="008653AE" w:rsidP="00717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AE" w:rsidRDefault="008653AE" w:rsidP="007171AD">
      <w:r>
        <w:separator/>
      </w:r>
    </w:p>
  </w:footnote>
  <w:footnote w:type="continuationSeparator" w:id="0">
    <w:p w:rsidR="008653AE" w:rsidRDefault="008653AE" w:rsidP="00717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03D2"/>
    <w:multiLevelType w:val="hybridMultilevel"/>
    <w:tmpl w:val="9DC88C78"/>
    <w:lvl w:ilvl="0" w:tplc="6AACE93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8B752C4"/>
    <w:multiLevelType w:val="hybridMultilevel"/>
    <w:tmpl w:val="9094244E"/>
    <w:lvl w:ilvl="0" w:tplc="3E4687C8">
      <w:start w:val="1"/>
      <w:numFmt w:val="japaneseCounting"/>
      <w:lvlText w:val="%1、"/>
      <w:lvlJc w:val="left"/>
      <w:pPr>
        <w:ind w:left="16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7" w:hanging="420"/>
      </w:pPr>
    </w:lvl>
    <w:lvl w:ilvl="2" w:tplc="0409001B" w:tentative="1">
      <w:start w:val="1"/>
      <w:numFmt w:val="lowerRoman"/>
      <w:lvlText w:val="%3."/>
      <w:lvlJc w:val="right"/>
      <w:pPr>
        <w:ind w:left="2207" w:hanging="420"/>
      </w:pPr>
    </w:lvl>
    <w:lvl w:ilvl="3" w:tplc="0409000F" w:tentative="1">
      <w:start w:val="1"/>
      <w:numFmt w:val="decimal"/>
      <w:lvlText w:val="%4."/>
      <w:lvlJc w:val="left"/>
      <w:pPr>
        <w:ind w:left="2627" w:hanging="420"/>
      </w:pPr>
    </w:lvl>
    <w:lvl w:ilvl="4" w:tplc="04090019" w:tentative="1">
      <w:start w:val="1"/>
      <w:numFmt w:val="lowerLetter"/>
      <w:lvlText w:val="%5)"/>
      <w:lvlJc w:val="left"/>
      <w:pPr>
        <w:ind w:left="3047" w:hanging="420"/>
      </w:pPr>
    </w:lvl>
    <w:lvl w:ilvl="5" w:tplc="0409001B" w:tentative="1">
      <w:start w:val="1"/>
      <w:numFmt w:val="lowerRoman"/>
      <w:lvlText w:val="%6."/>
      <w:lvlJc w:val="right"/>
      <w:pPr>
        <w:ind w:left="3467" w:hanging="420"/>
      </w:pPr>
    </w:lvl>
    <w:lvl w:ilvl="6" w:tplc="0409000F" w:tentative="1">
      <w:start w:val="1"/>
      <w:numFmt w:val="decimal"/>
      <w:lvlText w:val="%7."/>
      <w:lvlJc w:val="left"/>
      <w:pPr>
        <w:ind w:left="3887" w:hanging="420"/>
      </w:pPr>
    </w:lvl>
    <w:lvl w:ilvl="7" w:tplc="04090019" w:tentative="1">
      <w:start w:val="1"/>
      <w:numFmt w:val="lowerLetter"/>
      <w:lvlText w:val="%8)"/>
      <w:lvlJc w:val="left"/>
      <w:pPr>
        <w:ind w:left="4307" w:hanging="420"/>
      </w:pPr>
    </w:lvl>
    <w:lvl w:ilvl="8" w:tplc="0409001B" w:tentative="1">
      <w:start w:val="1"/>
      <w:numFmt w:val="lowerRoman"/>
      <w:lvlText w:val="%9."/>
      <w:lvlJc w:val="right"/>
      <w:pPr>
        <w:ind w:left="472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12"/>
    <w:rsid w:val="000D6C81"/>
    <w:rsid w:val="001519AD"/>
    <w:rsid w:val="00156ACC"/>
    <w:rsid w:val="0016144D"/>
    <w:rsid w:val="00180F1F"/>
    <w:rsid w:val="00203959"/>
    <w:rsid w:val="00203FBC"/>
    <w:rsid w:val="00216625"/>
    <w:rsid w:val="002300D7"/>
    <w:rsid w:val="00256189"/>
    <w:rsid w:val="00267881"/>
    <w:rsid w:val="00277F9B"/>
    <w:rsid w:val="002B5CF3"/>
    <w:rsid w:val="002E7906"/>
    <w:rsid w:val="002F04EF"/>
    <w:rsid w:val="00326CB1"/>
    <w:rsid w:val="003402E4"/>
    <w:rsid w:val="00347B34"/>
    <w:rsid w:val="003809AC"/>
    <w:rsid w:val="00381456"/>
    <w:rsid w:val="00382412"/>
    <w:rsid w:val="0041378F"/>
    <w:rsid w:val="00434078"/>
    <w:rsid w:val="00451C48"/>
    <w:rsid w:val="00470393"/>
    <w:rsid w:val="004A1C5C"/>
    <w:rsid w:val="004A2B86"/>
    <w:rsid w:val="004E37FD"/>
    <w:rsid w:val="005156A2"/>
    <w:rsid w:val="00521DC7"/>
    <w:rsid w:val="00550794"/>
    <w:rsid w:val="00592CE7"/>
    <w:rsid w:val="005F1CEA"/>
    <w:rsid w:val="00645FE2"/>
    <w:rsid w:val="00647005"/>
    <w:rsid w:val="006641FD"/>
    <w:rsid w:val="00671B7E"/>
    <w:rsid w:val="00681FB1"/>
    <w:rsid w:val="006B03BF"/>
    <w:rsid w:val="006F3C23"/>
    <w:rsid w:val="00702D73"/>
    <w:rsid w:val="00712D1F"/>
    <w:rsid w:val="007130AF"/>
    <w:rsid w:val="007171AD"/>
    <w:rsid w:val="00744C8D"/>
    <w:rsid w:val="007822D5"/>
    <w:rsid w:val="007937E4"/>
    <w:rsid w:val="007C2217"/>
    <w:rsid w:val="007E292D"/>
    <w:rsid w:val="007F6C22"/>
    <w:rsid w:val="008206E1"/>
    <w:rsid w:val="008408EC"/>
    <w:rsid w:val="008653AE"/>
    <w:rsid w:val="00883E5C"/>
    <w:rsid w:val="008903A2"/>
    <w:rsid w:val="00890D3E"/>
    <w:rsid w:val="008B4575"/>
    <w:rsid w:val="008D1C3E"/>
    <w:rsid w:val="008D6AFE"/>
    <w:rsid w:val="00902728"/>
    <w:rsid w:val="00915EA7"/>
    <w:rsid w:val="00931FD2"/>
    <w:rsid w:val="009A1C21"/>
    <w:rsid w:val="009B5280"/>
    <w:rsid w:val="009C339A"/>
    <w:rsid w:val="009C750B"/>
    <w:rsid w:val="00A43237"/>
    <w:rsid w:val="00A7207A"/>
    <w:rsid w:val="00A905B7"/>
    <w:rsid w:val="00B071F5"/>
    <w:rsid w:val="00B113F5"/>
    <w:rsid w:val="00B15430"/>
    <w:rsid w:val="00B329A5"/>
    <w:rsid w:val="00B73A19"/>
    <w:rsid w:val="00B7737B"/>
    <w:rsid w:val="00B81F23"/>
    <w:rsid w:val="00BD6A8F"/>
    <w:rsid w:val="00C02DEE"/>
    <w:rsid w:val="00C57F59"/>
    <w:rsid w:val="00C62410"/>
    <w:rsid w:val="00C76610"/>
    <w:rsid w:val="00D25B82"/>
    <w:rsid w:val="00D37959"/>
    <w:rsid w:val="00DA7C17"/>
    <w:rsid w:val="00DB55CE"/>
    <w:rsid w:val="00DF26D6"/>
    <w:rsid w:val="00DF52EA"/>
    <w:rsid w:val="00E13867"/>
    <w:rsid w:val="00E22E67"/>
    <w:rsid w:val="00E36EDD"/>
    <w:rsid w:val="00E60A59"/>
    <w:rsid w:val="00E66D5E"/>
    <w:rsid w:val="00E77156"/>
    <w:rsid w:val="00E83E39"/>
    <w:rsid w:val="00EA131A"/>
    <w:rsid w:val="00EB2B04"/>
    <w:rsid w:val="00EB2D63"/>
    <w:rsid w:val="00F22D1F"/>
    <w:rsid w:val="00F46C79"/>
    <w:rsid w:val="00F83552"/>
    <w:rsid w:val="00FA06F8"/>
    <w:rsid w:val="00FA74EE"/>
    <w:rsid w:val="00FD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82412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82412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38241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8241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1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171A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1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171AD"/>
    <w:rPr>
      <w:sz w:val="18"/>
      <w:szCs w:val="18"/>
    </w:rPr>
  </w:style>
  <w:style w:type="table" w:styleId="a7">
    <w:name w:val="Table Grid"/>
    <w:basedOn w:val="a1"/>
    <w:uiPriority w:val="59"/>
    <w:rsid w:val="00EB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C2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382412"/>
    <w:rPr>
      <w:kern w:val="0"/>
      <w:sz w:val="22"/>
    </w:rPr>
  </w:style>
  <w:style w:type="character" w:customStyle="1" w:styleId="Char">
    <w:name w:val="无间隔 Char"/>
    <w:basedOn w:val="a0"/>
    <w:link w:val="a3"/>
    <w:uiPriority w:val="1"/>
    <w:rsid w:val="00382412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38241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82412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17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7171AD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7171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7171AD"/>
    <w:rPr>
      <w:sz w:val="18"/>
      <w:szCs w:val="18"/>
    </w:rPr>
  </w:style>
  <w:style w:type="table" w:styleId="a7">
    <w:name w:val="Table Grid"/>
    <w:basedOn w:val="a1"/>
    <w:uiPriority w:val="59"/>
    <w:rsid w:val="00EB2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F3C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B0C5-2914-4459-9FD3-93812B12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4</Pages>
  <Words>159</Words>
  <Characters>910</Characters>
  <Application>Microsoft Office Word</Application>
  <DocSecurity>0</DocSecurity>
  <Lines>7</Lines>
  <Paragraphs>2</Paragraphs>
  <ScaleCrop>false</ScaleCrop>
  <Company>Microsoft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2015年东莞市教师进修学校预算   </dc:title>
  <dc:subject/>
  <dc:creator>李峰</dc:creator>
  <cp:keywords/>
  <dc:description/>
  <cp:lastModifiedBy>微软用户</cp:lastModifiedBy>
  <cp:revision>15</cp:revision>
  <cp:lastPrinted>2015-10-31T08:00:00Z</cp:lastPrinted>
  <dcterms:created xsi:type="dcterms:W3CDTF">2015-10-30T07:05:00Z</dcterms:created>
  <dcterms:modified xsi:type="dcterms:W3CDTF">2015-11-05T03:53:00Z</dcterms:modified>
</cp:coreProperties>
</file>